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Кореневского района</w:t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формированию и подготовке резерва </w:t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управленческих кадров Кореневского района </w:t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Коренево  </w:t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«25» марта 2024 года</w:t>
      </w:r>
    </w:p>
    <w:p w:rsidR="00250027" w:rsidRDefault="00250027" w:rsidP="00250027">
      <w:pPr>
        <w:tabs>
          <w:tab w:val="left" w:pos="7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0027" w:rsidRDefault="00250027" w:rsidP="00250027">
      <w:pPr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постановления Администрации Кореневского района от 14.02.2019 г. №130 «О вопросах формирования, подготовки и использования резерва управленческих кадров Кореневского района Курской области» (с последующими изменениями и дополнениями), рассмотрев вопросы повестки дня, Комиссия по формированию и подготовке резерва управленческих кадров Кореневского района решила:</w:t>
      </w:r>
    </w:p>
    <w:p w:rsidR="00250027" w:rsidRDefault="00250027" w:rsidP="002500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Кореневского района М.В. Дегтяревой  внести 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номенклатуру должностей  для формирования резерва управленческих кадров Кореневского района Курской области, утвердив ее в новой редакции.</w:t>
      </w:r>
    </w:p>
    <w:p w:rsidR="00250027" w:rsidRDefault="00250027" w:rsidP="002500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резерва управленческих кадров Кореневского района:  </w:t>
      </w:r>
    </w:p>
    <w:p w:rsidR="00250027" w:rsidRDefault="00250027" w:rsidP="00250027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Иванченко Олега Дмитриевича в связи с ликвидацией МКОУ 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«Троицкая средняя общеобразовательная школа» Кореневского района Курской области на замещение должности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он претендует;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Куренкову Татьяну </w:t>
      </w:r>
      <w:proofErr w:type="spellStart"/>
      <w:r>
        <w:rPr>
          <w:sz w:val="28"/>
          <w:szCs w:val="28"/>
        </w:rPr>
        <w:t>Мамбетаевну</w:t>
      </w:r>
      <w:proofErr w:type="spellEnd"/>
      <w:r>
        <w:rPr>
          <w:sz w:val="28"/>
          <w:szCs w:val="28"/>
        </w:rPr>
        <w:t xml:space="preserve">, Садыкову Анну Николаевну в связи с истечением срока пребывания в резерве </w:t>
      </w:r>
      <w:proofErr w:type="gramStart"/>
      <w:r>
        <w:rPr>
          <w:sz w:val="28"/>
          <w:szCs w:val="28"/>
        </w:rPr>
        <w:t>управленческих</w:t>
      </w:r>
      <w:proofErr w:type="gramEnd"/>
      <w:r>
        <w:rPr>
          <w:sz w:val="28"/>
          <w:szCs w:val="28"/>
        </w:rPr>
        <w:t xml:space="preserve"> кадров-3 года. 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вопросу.</w:t>
      </w:r>
    </w:p>
    <w:p w:rsidR="00250027" w:rsidRDefault="00250027" w:rsidP="002500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Продлить на три года  (с даты окончания предыдущего срока </w:t>
      </w:r>
      <w:proofErr w:type="gramEnd"/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пребывания в резерве) срок пребывание в резерве управленческих кадров граждан, согласно прилагаемому списку.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вопросу.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Объявить конкурсный отбор кандидатов на включение в резерв управленческих кадров Кореневского района по целевым группам: «Группа Высших должностей», «Группа Главных должностей», «Руководители муниципальных предприятий и  учреждений» согласно Перечню должностей для объявления конкурсного отбора на включение в названный резерв (прилагается).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Отделу организационной и кадровой работы  Администрации Кореневского района (Т.С. Тесленко)  разместить на официальном сайте муниципального района «Кореневский район» Курской области (раздел «Кадровый резерв», подраздел «Документы, порядки и требования»):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информацию о состоявшемся заседании Комиссии по формированию и подготовке  резерва управленческих кадров Кореневского района;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информацию о проведении в 2024  году конкурсного отбора кандидатов на включение в резерв управленческих кадров Кореневского района, а также необходимые материалы по конкурсному отбору.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реализацией принятого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Кореневского района-управляющего делами Г.В. </w:t>
      </w:r>
      <w:proofErr w:type="spellStart"/>
      <w:r>
        <w:rPr>
          <w:sz w:val="28"/>
          <w:szCs w:val="28"/>
        </w:rPr>
        <w:t>Батюнину</w:t>
      </w:r>
      <w:proofErr w:type="spellEnd"/>
      <w:r>
        <w:rPr>
          <w:sz w:val="28"/>
          <w:szCs w:val="28"/>
        </w:rPr>
        <w:t>.</w:t>
      </w: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  <w:r>
        <w:t xml:space="preserve">                                    </w:t>
      </w: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  <w:r>
        <w:t xml:space="preserve">                                   Приложение                           </w:t>
      </w:r>
    </w:p>
    <w:p w:rsidR="00250027" w:rsidRDefault="00250027" w:rsidP="00250027">
      <w:pPr>
        <w:tabs>
          <w:tab w:val="left" w:pos="999"/>
        </w:tabs>
        <w:spacing w:line="240" w:lineRule="atLeast"/>
      </w:pPr>
      <w:r>
        <w:t xml:space="preserve">                                                     к решению Комиссии по формированию и подготовке  </w:t>
      </w:r>
    </w:p>
    <w:p w:rsidR="00250027" w:rsidRDefault="00250027" w:rsidP="00250027">
      <w:pPr>
        <w:tabs>
          <w:tab w:val="left" w:pos="999"/>
        </w:tabs>
        <w:spacing w:line="240" w:lineRule="atLeast"/>
      </w:pPr>
      <w:r>
        <w:t xml:space="preserve">                                                     резерва управленческих кадров Кореневского района  </w:t>
      </w:r>
    </w:p>
    <w:p w:rsidR="00250027" w:rsidRDefault="00250027" w:rsidP="00250027">
      <w:pPr>
        <w:tabs>
          <w:tab w:val="left" w:pos="999"/>
        </w:tabs>
        <w:spacing w:line="240" w:lineRule="atLeast"/>
      </w:pPr>
      <w:r>
        <w:t xml:space="preserve">                                                                Курской области  от «25»  марта  2024  г. №1</w:t>
      </w:r>
    </w:p>
    <w:p w:rsidR="00250027" w:rsidRDefault="00250027" w:rsidP="00250027">
      <w:pPr>
        <w:tabs>
          <w:tab w:val="left" w:pos="999"/>
        </w:tabs>
        <w:spacing w:line="240" w:lineRule="atLeast"/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382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должностей</w:t>
      </w:r>
    </w:p>
    <w:p w:rsidR="00250027" w:rsidRDefault="00250027" w:rsidP="00250027">
      <w:pPr>
        <w:tabs>
          <w:tab w:val="left" w:pos="9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объявления конкурсного отбора кандидатов на включение в резерв управленческих кадров Кореневского района Курской области в 2024 году</w:t>
      </w: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Контакты по вопросам предоставления документов</w:t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Группа Высших должностей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по образованию, опеке и попечительству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финансов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  <w:tab w:val="right" w:pos="456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Группа Главных должностей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культуры, молодежи, физкультуры и спорта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2-12-581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архивного отдела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экономики и прогнозирования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ЗАГС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социальной защиты населения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Руководители муниципальных предприятий и учреждений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бюджетного учреждения дополнительного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Кореневская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районная ДЮСШ»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учреждения культуры «Кореневский районный Дом культуры им. Е.А. Фурцевой»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  <w:tab w:val="right" w:pos="456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Плодосовхозская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Благодатенская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Кореневская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общеобразовательная школа №2»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Верхнегрунская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должностей по группе «Руководители муниципальных предприятий и учреждений»: 6</w:t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должностей по  трем группам для объявления конкурсного отбора кандидатов на включение в резерв управленческих кадров Кореневского района Курской области в 2024 году: 14</w:t>
            </w:r>
          </w:p>
        </w:tc>
      </w:tr>
    </w:tbl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rPr>
          <w:b/>
          <w:sz w:val="28"/>
          <w:szCs w:val="28"/>
        </w:rPr>
        <w:sectPr w:rsidR="00250027">
          <w:pgSz w:w="11906" w:h="16838"/>
          <w:pgMar w:top="1134" w:right="707" w:bottom="1134" w:left="1701" w:header="708" w:footer="708" w:gutter="0"/>
          <w:cols w:space="720"/>
        </w:sectPr>
      </w:pPr>
    </w:p>
    <w:p w:rsidR="00E81F29" w:rsidRDefault="00E81F29" w:rsidP="00250027"/>
    <w:sectPr w:rsidR="00E8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6317"/>
    <w:multiLevelType w:val="hybridMultilevel"/>
    <w:tmpl w:val="6172E82A"/>
    <w:lvl w:ilvl="0" w:tplc="B14AD21E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B305902"/>
    <w:multiLevelType w:val="hybridMultilevel"/>
    <w:tmpl w:val="BDA271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D9478D9"/>
    <w:multiLevelType w:val="hybridMultilevel"/>
    <w:tmpl w:val="BDA271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71"/>
    <w:rsid w:val="00250027"/>
    <w:rsid w:val="008E5971"/>
    <w:rsid w:val="00E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27"/>
    <w:pPr>
      <w:ind w:left="720"/>
      <w:contextualSpacing/>
    </w:pPr>
  </w:style>
  <w:style w:type="table" w:styleId="a4">
    <w:name w:val="Table Grid"/>
    <w:basedOn w:val="a1"/>
    <w:uiPriority w:val="59"/>
    <w:rsid w:val="002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27"/>
    <w:pPr>
      <w:ind w:left="720"/>
      <w:contextualSpacing/>
    </w:pPr>
  </w:style>
  <w:style w:type="table" w:styleId="a4">
    <w:name w:val="Table Grid"/>
    <w:basedOn w:val="a1"/>
    <w:uiPriority w:val="59"/>
    <w:rsid w:val="002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5899</Characters>
  <Application>Microsoft Office Word</Application>
  <DocSecurity>0</DocSecurity>
  <Lines>49</Lines>
  <Paragraphs>13</Paragraphs>
  <ScaleCrop>false</ScaleCrop>
  <Company>Home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orgotdel</dc:creator>
  <cp:keywords/>
  <dc:description/>
  <cp:lastModifiedBy>Chef orgotdel</cp:lastModifiedBy>
  <cp:revision>2</cp:revision>
  <dcterms:created xsi:type="dcterms:W3CDTF">2024-03-26T10:05:00Z</dcterms:created>
  <dcterms:modified xsi:type="dcterms:W3CDTF">2024-03-26T10:06:00Z</dcterms:modified>
</cp:coreProperties>
</file>